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425" w:rsidRDefault="00654B4A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872425" w:rsidRDefault="00872425">
      <w:pPr>
        <w:pStyle w:val="a3"/>
      </w:pPr>
    </w:p>
    <w:p w:rsidR="00872425" w:rsidRDefault="00654B4A">
      <w:pPr>
        <w:pStyle w:val="a3"/>
        <w:jc w:val="center"/>
      </w:pPr>
      <w:r>
        <w:t>ВКТУ им.Д.Серикбаева</w:t>
      </w: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654B4A">
      <w:pPr>
        <w:pStyle w:val="a3"/>
        <w:ind w:left="6100"/>
      </w:pPr>
      <w:r>
        <w:t>УТВЕРЖДАЮ:</w:t>
      </w:r>
    </w:p>
    <w:p w:rsidR="00872425" w:rsidRDefault="00654B4A">
      <w:pPr>
        <w:pStyle w:val="a3"/>
        <w:ind w:left="6100"/>
      </w:pPr>
      <w:r>
        <w:t>Декан БШ:</w:t>
      </w:r>
    </w:p>
    <w:p w:rsidR="00872425" w:rsidRDefault="00654B4A">
      <w:pPr>
        <w:pStyle w:val="a3"/>
        <w:ind w:left="6100"/>
      </w:pPr>
      <w:r>
        <w:t>Закимова А.М.</w:t>
      </w:r>
    </w:p>
    <w:p w:rsidR="00872425" w:rsidRDefault="00654B4A">
      <w:pPr>
        <w:pStyle w:val="a3"/>
        <w:ind w:left="6100"/>
      </w:pPr>
      <w:r>
        <w:t>_____________2023 г.</w:t>
      </w: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654B4A">
      <w:pPr>
        <w:pStyle w:val="a3"/>
        <w:jc w:val="center"/>
      </w:pPr>
      <w:r>
        <w:rPr>
          <w:b/>
        </w:rPr>
        <w:t>СРЕДСТВА МАССОВОЙ КОММУНИКАЦИИ</w:t>
      </w:r>
    </w:p>
    <w:p w:rsidR="00872425" w:rsidRDefault="00654B4A">
      <w:pPr>
        <w:pStyle w:val="a3"/>
        <w:jc w:val="center"/>
      </w:pPr>
      <w:r>
        <w:t>Рабочая учебная программа (силлабус)</w:t>
      </w: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654B4A">
      <w:pPr>
        <w:pStyle w:val="a3"/>
      </w:pPr>
      <w:r>
        <w:t>Образовательная программа: 6B04107 Social медиа маркетинг</w:t>
      </w:r>
    </w:p>
    <w:p w:rsidR="00872425" w:rsidRDefault="00654B4A">
      <w:pPr>
        <w:pStyle w:val="a3"/>
      </w:pPr>
      <w:r>
        <w:t>Код дисциплины: CMK2214</w:t>
      </w:r>
    </w:p>
    <w:p w:rsidR="00872425" w:rsidRDefault="00654B4A">
      <w:pPr>
        <w:pStyle w:val="a3"/>
      </w:pPr>
      <w:r>
        <w:t>Количество кредитов: 2</w:t>
      </w:r>
    </w:p>
    <w:p w:rsidR="00872425" w:rsidRDefault="00654B4A">
      <w:pPr>
        <w:pStyle w:val="a3"/>
      </w:pPr>
      <w:r>
        <w:t>Цикл: БД</w:t>
      </w:r>
    </w:p>
    <w:p w:rsidR="00872425" w:rsidRDefault="00654B4A">
      <w:pPr>
        <w:pStyle w:val="a3"/>
      </w:pPr>
      <w:r>
        <w:t>Компонент: ВК</w:t>
      </w: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654B4A">
      <w:pPr>
        <w:pStyle w:val="a3"/>
        <w:jc w:val="center"/>
      </w:pPr>
      <w:r>
        <w:t>Усть-Каменогорск, 2023</w:t>
      </w:r>
      <w:r>
        <w:br w:type="page"/>
      </w:r>
    </w:p>
    <w:p w:rsidR="00872425" w:rsidRDefault="00654B4A">
      <w:pPr>
        <w:pStyle w:val="a3"/>
        <w:ind w:firstLine="567"/>
      </w:pPr>
      <w:r>
        <w:lastRenderedPageBreak/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872425" w:rsidRDefault="00872425">
      <w:pPr>
        <w:pStyle w:val="a3"/>
      </w:pPr>
    </w:p>
    <w:p w:rsidR="00872425" w:rsidRDefault="00654B4A">
      <w:pPr>
        <w:pStyle w:val="a3"/>
      </w:pPr>
      <w:r>
        <w:t>Одобрено Комиссией по обеспечению качества</w:t>
      </w:r>
    </w:p>
    <w:p w:rsidR="00872425" w:rsidRDefault="00872425">
      <w:pPr>
        <w:pStyle w:val="a3"/>
      </w:pPr>
    </w:p>
    <w:p w:rsidR="00872425" w:rsidRDefault="00654B4A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872425" w:rsidRDefault="00654B4A">
      <w:pPr>
        <w:pStyle w:val="a3"/>
      </w:pPr>
      <w:r>
        <w:t>Дата    01.09.2023 г.   протокол №1</w:t>
      </w:r>
    </w:p>
    <w:p w:rsidR="00872425" w:rsidRDefault="00872425">
      <w:pPr>
        <w:pStyle w:val="a3"/>
      </w:pPr>
    </w:p>
    <w:p w:rsidR="00872425" w:rsidRDefault="00654B4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Байтикенова Г.А.</w:t>
      </w:r>
    </w:p>
    <w:p w:rsidR="00872425" w:rsidRDefault="00654B4A">
      <w:pPr>
        <w:pStyle w:val="a3"/>
        <w:tabs>
          <w:tab w:val="left" w:pos="6500"/>
        </w:tabs>
        <w:ind w:left="6500" w:hanging="6500"/>
        <w:jc w:val="left"/>
      </w:pPr>
      <w:r>
        <w:tab/>
        <w:t>6B04107</w:t>
      </w:r>
    </w:p>
    <w:p w:rsidR="00872425" w:rsidRDefault="00872425">
      <w:pPr>
        <w:pStyle w:val="a3"/>
      </w:pPr>
    </w:p>
    <w:p w:rsidR="00872425" w:rsidRDefault="00654B4A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872425" w:rsidRDefault="00872425">
      <w:pPr>
        <w:pStyle w:val="a3"/>
      </w:pPr>
    </w:p>
    <w:p w:rsidR="00B260BA" w:rsidRDefault="00654B4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396A1D">
        <w:t>и</w:t>
      </w:r>
      <w:r>
        <w:tab/>
      </w:r>
      <w:r w:rsidR="00B260BA">
        <w:t>Рахибердинова М.У.</w:t>
      </w:r>
    </w:p>
    <w:p w:rsidR="00B260BA" w:rsidRDefault="00B260BA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B260BA" w:rsidRDefault="00B260BA">
      <w:pPr>
        <w:pStyle w:val="a3"/>
        <w:tabs>
          <w:tab w:val="left" w:pos="6500"/>
        </w:tabs>
        <w:ind w:left="6500" w:hanging="6500"/>
        <w:jc w:val="left"/>
      </w:pPr>
    </w:p>
    <w:p w:rsidR="00396A1D" w:rsidRDefault="00B260BA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396A1D">
        <w:t>Колос Е.А.</w:t>
      </w:r>
    </w:p>
    <w:p w:rsidR="00396A1D" w:rsidRDefault="00396A1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96A1D" w:rsidRDefault="00396A1D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872425" w:rsidRDefault="00396A1D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654B4A">
        <w:t>Хван В.С.</w:t>
      </w:r>
    </w:p>
    <w:p w:rsidR="00872425" w:rsidRDefault="00654B4A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872425" w:rsidRDefault="00872425">
      <w:pPr>
        <w:pStyle w:val="a3"/>
      </w:pPr>
    </w:p>
    <w:p w:rsidR="00872425" w:rsidRDefault="00872425">
      <w:pPr>
        <w:pStyle w:val="a3"/>
      </w:pPr>
    </w:p>
    <w:p w:rsidR="00872425" w:rsidRDefault="00654B4A">
      <w:pPr>
        <w:pStyle w:val="a3"/>
      </w:pPr>
      <w:r>
        <w:br w:type="page"/>
      </w: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lastRenderedPageBreak/>
        <w:t>1 ХАРАКТЕРИСТИКА ДИСЦИПЛИНЫ, ЕЕ МЕСТО В УЧЕБНОМ ПРОЦЕССЕ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1.1 Краткое описание дисциплины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 xml:space="preserve">Содержание дисциплины дает представление о массовых коммуникациях, которые в силу значительного увеличения числа участников и используемых для передачи информации каналов, обладает как особыми возможностями, так и особыми потребностями, среди которых, например, — скорость передачи информации, объемы тиражирования и т. п. 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В качестве основного средства осуществления подобной коммуникации выступают средства массовой информации (СМИ).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1.2 Цель и задачи изучения дисциплины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  <w:highlight w:val="yellow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>Цель изучения дисциплины: изучение  процесса массовой коммуникации через призму анализа механизма, посредством которого современные медиа формируют социальную реальность.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>Задачи изучения дисциплины: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 xml:space="preserve">- Достижение названной цели возможно в результате решения следующих задач: · 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Обзор истории и современного состояния теорий массовой коммуникации.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Коммуникация как социальный феномен.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 xml:space="preserve">Массовая коммуникация: понятие, инструменты и функции. 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Массовая коммуникация в контексте теории дискурса.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Теории массовой коммуникации.</w:t>
      </w:r>
    </w:p>
    <w:p w:rsidR="00396A1D" w:rsidRPr="00396A1D" w:rsidRDefault="00396A1D" w:rsidP="00654B4A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СМК и глобализация.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1.3 Результаты обучения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</w:t>
      </w:r>
      <w:r w:rsidR="00396A1D" w:rsidRPr="00396A1D">
        <w:rPr>
          <w:rFonts w:ascii="Times New Roman" w:hAnsi="Times New Roman" w:cs="Times New Roman"/>
          <w:sz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59"/>
        <w:gridCol w:w="4069"/>
        <w:gridCol w:w="3768"/>
      </w:tblGrid>
      <w:tr w:rsidR="00396A1D" w:rsidRPr="00396A1D" w:rsidTr="00654B4A">
        <w:trPr>
          <w:tblHeader/>
        </w:trPr>
        <w:tc>
          <w:tcPr>
            <w:tcW w:w="1119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Результаты обучения (единицы ключевых компетенций)</w:t>
            </w:r>
          </w:p>
        </w:tc>
      </w:tr>
      <w:tr w:rsidR="00396A1D" w:rsidRPr="00396A1D" w:rsidTr="00654B4A">
        <w:trPr>
          <w:tblHeader/>
        </w:trPr>
        <w:tc>
          <w:tcPr>
            <w:tcW w:w="0" w:type="auto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5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образовательной программы</w:t>
            </w:r>
          </w:p>
        </w:tc>
        <w:tc>
          <w:tcPr>
            <w:tcW w:w="1866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дисциплины</w:t>
            </w:r>
          </w:p>
        </w:tc>
      </w:tr>
      <w:tr w:rsidR="00396A1D" w:rsidRPr="00396A1D" w:rsidTr="00654B4A">
        <w:tc>
          <w:tcPr>
            <w:tcW w:w="0" w:type="auto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КК2 - Способность применять современные коммуникативные технологии, а также организовывать и руководить работой команды, вырабатывая командную стратегию для достижения поставленной цели.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РО4 - Способность обобщать и критически оценивать научные исследования в менеджменте и смежных областях, выполнять научно-исследовательские проекты.</w:t>
            </w:r>
          </w:p>
        </w:tc>
        <w:tc>
          <w:tcPr>
            <w:tcW w:w="0" w:type="auto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- имеет представление о роли стратегического управления в общественной жизни; о современных тенденциях в развитии стратегического менеджмента;</w:t>
            </w:r>
          </w:p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- умеет использовать полученные знания для стратегического развития и применения идей в контексте научных исследований; креативно мыслить и творчески подходить к принятию стратегических решений;</w:t>
            </w:r>
          </w:p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- умеет принимать решения в сложных и нестандартных ситуациях в области стратегического управления хозяйственной деятельностью предприятия</w:t>
            </w:r>
          </w:p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lastRenderedPageBreak/>
              <w:t>- свободно владеет методологией стратегического менеджмента на профессиональном уровне, позволяющим принимать управленческие решения;</w:t>
            </w:r>
          </w:p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0"/>
              </w:rPr>
              <w:t>- способен проводить комплексный стратегический анализ финансово-хозяйственной деятельности организации, пользоваться методологическими принципами и конкретными способами финансового и экономического анализа; систематизировать факторы, показатели и результаты влияния внешней среды, давать объективную оценку и аналитическое заключение по стратегиям; использовать результаты анализа для оценки эффективности ведения бизнеса, а также в целях принятия управленческих решений</w:t>
            </w: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1.3.1 Политика оценивания результатов обучения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9"/>
        <w:gridCol w:w="2009"/>
        <w:gridCol w:w="2010"/>
        <w:gridCol w:w="2010"/>
        <w:gridCol w:w="2058"/>
      </w:tblGrid>
      <w:tr w:rsidR="00396A1D" w:rsidRPr="00396A1D" w:rsidTr="00654B4A">
        <w:tc>
          <w:tcPr>
            <w:tcW w:w="1000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Баллы (%-ное содержание)</w:t>
            </w:r>
          </w:p>
        </w:tc>
      </w:tr>
      <w:tr w:rsidR="00396A1D" w:rsidRPr="00396A1D" w:rsidTr="00654B4A">
        <w:tc>
          <w:tcPr>
            <w:tcW w:w="0" w:type="auto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0-49</w:t>
            </w:r>
          </w:p>
        </w:tc>
      </w:tr>
      <w:tr w:rsidR="00396A1D" w:rsidRPr="00396A1D" w:rsidTr="00654B4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</w:rPr>
              <w:t>Неудовлетворительно</w:t>
            </w: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1.4 Образовательные технологии, применяемые при освоении дисциплины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1.4.1 Современные образовательные технологии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 w:rsidR="00396A1D" w:rsidRPr="00396A1D">
        <w:rPr>
          <w:rFonts w:ascii="Times New Roman" w:hAnsi="Times New Roman" w:cs="Times New Roman"/>
          <w:sz w:val="24"/>
        </w:rPr>
        <w:t xml:space="preserve">При проведении учебных занятий предусматривается использование следующих образовательных технологий: 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>1)</w:t>
      </w:r>
      <w:r w:rsidR="00396A1D" w:rsidRPr="00396A1D">
        <w:rPr>
          <w:rFonts w:ascii="Times New Roman" w:hAnsi="Times New Roman" w:cs="Times New Roman"/>
          <w:sz w:val="24"/>
        </w:rPr>
        <w:tab/>
        <w:t xml:space="preserve">технологии проблемно- и проектно- ориентированного обучения; Обучение по методу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утвержденной учебной программы по дисциплине. Проект выполняется в течение определенного отрезка времени и с различным составом обучающихся (индивидуальное, парное, групповое обучение).  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>2)</w:t>
      </w:r>
      <w:r w:rsidR="00396A1D" w:rsidRPr="00396A1D">
        <w:rPr>
          <w:rFonts w:ascii="Times New Roman" w:hAnsi="Times New Roman" w:cs="Times New Roman"/>
          <w:sz w:val="24"/>
        </w:rPr>
        <w:tab/>
        <w:t xml:space="preserve">метод кейсов (анализ ситуации); Кейс-технология позволяет развивать творческие 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 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="00396A1D" w:rsidRPr="00396A1D">
        <w:rPr>
          <w:rFonts w:ascii="Times New Roman" w:hAnsi="Times New Roman" w:cs="Times New Roman"/>
          <w:sz w:val="24"/>
        </w:rPr>
        <w:t>3)</w:t>
      </w:r>
      <w:r w:rsidR="00396A1D" w:rsidRPr="00396A1D">
        <w:rPr>
          <w:rFonts w:ascii="Times New Roman" w:hAnsi="Times New Roman" w:cs="Times New Roman"/>
          <w:sz w:val="24"/>
        </w:rPr>
        <w:tab/>
        <w:t xml:space="preserve">информационно-коммуникационные (в том числе дистанционные образовательные) технологии. 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обучения.  </w:t>
      </w:r>
    </w:p>
    <w:p w:rsidR="00396A1D" w:rsidRPr="00396A1D" w:rsidRDefault="00654B4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 w:rsidR="00396A1D" w:rsidRPr="00396A1D">
        <w:rPr>
          <w:rFonts w:ascii="Times New Roman" w:hAnsi="Times New Roman" w:cs="Times New Roman"/>
          <w:sz w:val="24"/>
        </w:rPr>
        <w:t>4)</w:t>
      </w:r>
      <w:r w:rsidR="00396A1D" w:rsidRPr="00396A1D">
        <w:rPr>
          <w:rFonts w:ascii="Times New Roman" w:hAnsi="Times New Roman" w:cs="Times New Roman"/>
          <w:sz w:val="24"/>
        </w:rPr>
        <w:tab/>
        <w:t>коммуникативные технологии (дискуссия, мозговой штурм как форма творческой, коллективной работы для поиска решений поставленных проблем).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1.4.2 Адаптивные образовательные технологии (инклюзивное обучение)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</w:t>
      </w:r>
      <w:r w:rsidRPr="00396A1D">
        <w:rPr>
          <w:rFonts w:ascii="Times New Roman" w:hAnsi="Times New Roman" w:cs="Times New Roman"/>
          <w:sz w:val="24"/>
        </w:rPr>
        <w:tab/>
        <w:t xml:space="preserve">дистанционные образовательные; 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</w:t>
      </w:r>
      <w:r w:rsidRPr="00396A1D">
        <w:rPr>
          <w:rFonts w:ascii="Times New Roman" w:hAnsi="Times New Roman" w:cs="Times New Roman"/>
          <w:sz w:val="24"/>
        </w:rPr>
        <w:tab/>
        <w:t xml:space="preserve">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</w:t>
      </w:r>
      <w:r w:rsidRPr="00396A1D">
        <w:rPr>
          <w:rFonts w:ascii="Times New Roman" w:hAnsi="Times New Roman" w:cs="Times New Roman"/>
          <w:sz w:val="24"/>
        </w:rPr>
        <w:tab/>
        <w:t xml:space="preserve">предметно-ориентированные (процесс целеобразования, т.е. цели формируются через их результаты, выраженные в действиях обучающихся); 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</w:t>
      </w:r>
      <w:r w:rsidRPr="00396A1D">
        <w:rPr>
          <w:rFonts w:ascii="Times New Roman" w:hAnsi="Times New Roman" w:cs="Times New Roman"/>
          <w:sz w:val="24"/>
        </w:rPr>
        <w:tab/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1.5 Пререквизиты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Менеджмент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654B4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1.6 Постреквизиты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Нет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keepNext/>
        <w:keepLines/>
        <w:spacing w:after="0"/>
        <w:ind w:right="39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1.7 Трудоемкость дисциплины</w:t>
      </w: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</w:t>
      </w:r>
    </w:p>
    <w:p w:rsidR="00396A1D" w:rsidRPr="00396A1D" w:rsidRDefault="00396A1D" w:rsidP="00396A1D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</w:t>
      </w:r>
    </w:p>
    <w:tbl>
      <w:tblPr>
        <w:tblW w:w="9689" w:type="dxa"/>
        <w:tblInd w:w="-25" w:type="dxa"/>
        <w:tblCellMar>
          <w:top w:w="25" w:type="dxa"/>
          <w:left w:w="25" w:type="dxa"/>
          <w:right w:w="115" w:type="dxa"/>
        </w:tblCellMar>
        <w:tblLook w:val="04A0" w:firstRow="1" w:lastRow="0" w:firstColumn="1" w:lastColumn="0" w:noHBand="0" w:noVBand="1"/>
      </w:tblPr>
      <w:tblGrid>
        <w:gridCol w:w="4984"/>
        <w:gridCol w:w="4705"/>
      </w:tblGrid>
      <w:tr w:rsidR="00396A1D" w:rsidRPr="00396A1D" w:rsidTr="00B260BA">
        <w:trPr>
          <w:trHeight w:val="326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Виды работ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часы </w:t>
            </w:r>
          </w:p>
        </w:tc>
      </w:tr>
      <w:tr w:rsidR="00396A1D" w:rsidRPr="00396A1D" w:rsidTr="00B260BA">
        <w:trPr>
          <w:trHeight w:val="326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Лекции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</w:p>
        </w:tc>
      </w:tr>
      <w:tr w:rsidR="00396A1D" w:rsidRPr="00396A1D" w:rsidTr="00B260BA">
        <w:trPr>
          <w:trHeight w:val="326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Практические работы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</w:tr>
      <w:tr w:rsidR="00396A1D" w:rsidRPr="00396A1D" w:rsidTr="00B260BA">
        <w:trPr>
          <w:trHeight w:val="326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СРОП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en-US"/>
              </w:rPr>
              <w:t xml:space="preserve">15 </w:t>
            </w:r>
          </w:p>
        </w:tc>
      </w:tr>
      <w:tr w:rsidR="00396A1D" w:rsidRPr="00396A1D" w:rsidTr="00B260BA">
        <w:trPr>
          <w:trHeight w:val="324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СРО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en-US"/>
              </w:rPr>
              <w:t xml:space="preserve">45 </w:t>
            </w:r>
          </w:p>
        </w:tc>
      </w:tr>
      <w:tr w:rsidR="00396A1D" w:rsidRPr="00396A1D" w:rsidTr="00B260BA">
        <w:trPr>
          <w:trHeight w:val="324"/>
        </w:trPr>
        <w:tc>
          <w:tcPr>
            <w:tcW w:w="4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Форма проведения итогового контроля </w:t>
            </w:r>
          </w:p>
        </w:tc>
        <w:tc>
          <w:tcPr>
            <w:tcW w:w="4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экзамен </w:t>
            </w: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B260BA" w:rsidRDefault="00B260BA" w:rsidP="00396A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2 СОДЕРЖАНИЕ ДИСЦИПЛИНЫ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2.1 Тематический план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4966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742"/>
        <w:gridCol w:w="5495"/>
        <w:gridCol w:w="2729"/>
        <w:gridCol w:w="1053"/>
        <w:gridCol w:w="8"/>
      </w:tblGrid>
      <w:tr w:rsidR="00654B4A" w:rsidRPr="00396A1D" w:rsidTr="00B260BA">
        <w:trPr>
          <w:gridAfter w:val="1"/>
          <w:wAfter w:w="4" w:type="pct"/>
          <w:tblHeader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739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Наименование темы и ее содержание</w:t>
            </w:r>
          </w:p>
        </w:tc>
        <w:tc>
          <w:tcPr>
            <w:tcW w:w="1361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Трудоемкость в часах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Ссылка на литературу</w:t>
            </w:r>
          </w:p>
        </w:tc>
      </w:tr>
      <w:tr w:rsidR="00396A1D" w:rsidRPr="00396A1D" w:rsidTr="00B260BA">
        <w:tc>
          <w:tcPr>
            <w:tcW w:w="5000" w:type="pct"/>
            <w:gridSpan w:val="5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Лекционные занятия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693"/>
                <w:tab w:val="left" w:pos="2394"/>
                <w:tab w:val="left" w:pos="304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Коммуникация в обществе: определение, основные характеристики и критерии эффективности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Виды коммуникации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Обзор истории и современного состояния теорий массовой коммуникации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7"/>
                <w:tab w:val="left" w:pos="322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Массовая коммуникация: понятие, инструменты и функции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Механизм функционирования СМИ как инструмента массовой коммуникации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Современные СМИ как субъект конструирования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  <w:trHeight w:val="297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91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массовой коммуникации: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  <w:trHeight w:val="403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социальных медиа: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021"/>
                <w:tab w:val="left" w:pos="36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Формы коммуникации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39"/>
                <w:tab w:val="left" w:pos="2558"/>
                <w:tab w:val="left" w:pos="3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Коммуникационные барьеры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148"/>
                <w:tab w:val="left" w:pos="307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Информационный процесс и эволюция средств его обеспечения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242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Исторические фазы информационного обмена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Информационные отношения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Использование средств массовой коммуникации в рекламе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654B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Немедийные каналы рекламных коммуникаций и основные виды адресной рекламы  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396A1D" w:rsidRPr="00396A1D" w:rsidTr="00B260BA">
        <w:trPr>
          <w:gridAfter w:val="1"/>
          <w:wAfter w:w="4" w:type="pct"/>
        </w:trPr>
        <w:tc>
          <w:tcPr>
            <w:tcW w:w="3110" w:type="pct"/>
            <w:gridSpan w:val="2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6A1D" w:rsidRPr="00396A1D" w:rsidTr="00B260BA">
        <w:tc>
          <w:tcPr>
            <w:tcW w:w="5000" w:type="pct"/>
            <w:gridSpan w:val="5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Практические занятия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693"/>
                <w:tab w:val="left" w:pos="2394"/>
                <w:tab w:val="left" w:pos="304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Коммуникация в обществе: определение, основные характеристики и критерии эффективности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Виды коммуникации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Обзор истории и современного состояния теорий массовой коммуникации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7"/>
                <w:tab w:val="left" w:pos="322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Массовая коммуникация: понятие, инструменты и функции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Механизм функционирования СМИ как инструмента массовой коммуникации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Современные СМИ как субъект конструирования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91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массовой коммуникации: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социальных медиа: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4"/>
                <w:tab w:val="left" w:pos="328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021"/>
                <w:tab w:val="left" w:pos="36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Формы коммуникации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39"/>
                <w:tab w:val="left" w:pos="2558"/>
                <w:tab w:val="left" w:pos="3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Коммуникационные барьеры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148"/>
                <w:tab w:val="left" w:pos="307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Информационный процесс и эволюция средств его обеспечения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242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Исторические фазы информационного обмена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Информационные отношения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Использование средств массовой коммуникации в рекламе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654B4A" w:rsidRPr="00396A1D" w:rsidTr="00B260BA">
        <w:trPr>
          <w:gridAfter w:val="1"/>
          <w:wAfter w:w="4" w:type="pct"/>
        </w:trPr>
        <w:tc>
          <w:tcPr>
            <w:tcW w:w="370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73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Немедийные каналы рекламных коммуникаций и основные виды адресной рекламы  </w:t>
            </w:r>
          </w:p>
        </w:tc>
        <w:tc>
          <w:tcPr>
            <w:tcW w:w="0" w:type="auto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1-7</w:t>
            </w:r>
          </w:p>
        </w:tc>
      </w:tr>
      <w:tr w:rsidR="00396A1D" w:rsidRPr="00396A1D" w:rsidTr="00B260BA">
        <w:trPr>
          <w:gridAfter w:val="1"/>
          <w:wAfter w:w="4" w:type="pct"/>
        </w:trPr>
        <w:tc>
          <w:tcPr>
            <w:tcW w:w="3110" w:type="pct"/>
            <w:gridSpan w:val="2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25" w:type="pc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2.2 Задания для самостоятельной работы обучающегося (СРО)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10236" w:type="dxa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5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2"/>
        <w:gridCol w:w="1701"/>
        <w:gridCol w:w="1134"/>
        <w:gridCol w:w="6"/>
        <w:gridCol w:w="1128"/>
        <w:gridCol w:w="6"/>
        <w:gridCol w:w="1850"/>
        <w:gridCol w:w="6"/>
        <w:gridCol w:w="973"/>
      </w:tblGrid>
      <w:tr w:rsidR="00396A1D" w:rsidRPr="00396A1D" w:rsidTr="00B260BA">
        <w:trPr>
          <w:trHeight w:val="811"/>
        </w:trPr>
        <w:tc>
          <w:tcPr>
            <w:tcW w:w="3432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Тема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Содержание задания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tabs>
                <w:tab w:val="center" w:pos="60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Форма </w:t>
            </w:r>
          </w:p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контроля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Срок сдачи, неделя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654B4A">
            <w:pPr>
              <w:spacing w:after="0" w:line="240" w:lineRule="auto"/>
              <w:ind w:left="719" w:hanging="71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Трудоемкость в часах </w:t>
            </w:r>
          </w:p>
        </w:tc>
        <w:tc>
          <w:tcPr>
            <w:tcW w:w="979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Ссылка на доп. литературу</w:t>
            </w:r>
          </w:p>
        </w:tc>
      </w:tr>
      <w:tr w:rsidR="00654B4A" w:rsidRPr="00396A1D" w:rsidTr="00B260BA">
        <w:trPr>
          <w:trHeight w:val="600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693"/>
                <w:tab w:val="left" w:pos="2394"/>
                <w:tab w:val="left" w:pos="304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Коммуникация в обществе: определение, основные характеристики и критерии эффективности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54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Виды коммуникации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2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747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Обзор истории и современного состояния теорий массовой коммуникации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3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74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7"/>
                <w:tab w:val="left" w:pos="322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Массовая коммуникация: понятие, инструменты и функции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Конспект по теме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4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0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Механизм функционирования СМИ как инструмента массовой коммуникации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5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24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Современные СМИ как субъект конструирования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Тестирование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6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55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91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массовой коммуникации: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7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36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844"/>
                <w:tab w:val="left" w:pos="328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Теории социальных медиа: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8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0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021"/>
                <w:tab w:val="left" w:pos="365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Формы коммуникации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9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0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BE6777">
            <w:pPr>
              <w:widowControl w:val="0"/>
              <w:tabs>
                <w:tab w:val="left" w:pos="839"/>
                <w:tab w:val="left" w:pos="2558"/>
                <w:tab w:val="left" w:pos="3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Коммуникацион</w:t>
            </w:r>
            <w:bookmarkStart w:id="0" w:name="_GoBack"/>
            <w:bookmarkEnd w:id="0"/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ные барьеры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10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E6777">
        <w:trPr>
          <w:trHeight w:val="638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1148"/>
                <w:tab w:val="left" w:pos="307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Информационный процесс и эволюция средств его обеспечения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11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603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242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Исторические фазы информационного обмена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Конспект по теме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12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510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Информационные отношения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Конспект по теме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13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920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Использование средств массовой коммуникации в рекламе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14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</w:tcPr>
          <w:p w:rsidR="00396A1D" w:rsidRPr="00396A1D" w:rsidRDefault="00396A1D" w:rsidP="00B260BA">
            <w:pPr>
              <w:jc w:val="center"/>
              <w:rPr>
                <w:rFonts w:ascii="Times New Roman" w:hAnsi="Times New Roman" w:cs="Times New Roman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654B4A" w:rsidRPr="00396A1D" w:rsidTr="00B260BA">
        <w:trPr>
          <w:trHeight w:val="1152"/>
        </w:trPr>
        <w:tc>
          <w:tcPr>
            <w:tcW w:w="34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6A1D" w:rsidRPr="00396A1D" w:rsidRDefault="00396A1D" w:rsidP="00396A1D">
            <w:pPr>
              <w:widowControl w:val="0"/>
              <w:tabs>
                <w:tab w:val="left" w:pos="693"/>
                <w:tab w:val="left" w:pos="2394"/>
                <w:tab w:val="left" w:pos="304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Немедийные каналы рекламных коммуникаций и основные виды адресной рекламы  </w:t>
            </w:r>
          </w:p>
        </w:tc>
        <w:tc>
          <w:tcPr>
            <w:tcW w:w="1701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Тестирование, конспект </w:t>
            </w:r>
          </w:p>
        </w:tc>
        <w:tc>
          <w:tcPr>
            <w:tcW w:w="1134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Письменная работа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tabs>
                <w:tab w:val="center" w:pos="6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15 </w:t>
            </w: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3 </w:t>
            </w:r>
          </w:p>
        </w:tc>
        <w:tc>
          <w:tcPr>
            <w:tcW w:w="979" w:type="dxa"/>
            <w:gridSpan w:val="2"/>
            <w:shd w:val="clear" w:color="auto" w:fill="auto"/>
          </w:tcPr>
          <w:p w:rsidR="00396A1D" w:rsidRPr="00396A1D" w:rsidRDefault="00396A1D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1-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</w:t>
            </w:r>
          </w:p>
        </w:tc>
      </w:tr>
      <w:tr w:rsidR="00396A1D" w:rsidRPr="00396A1D" w:rsidTr="00B260BA">
        <w:trPr>
          <w:trHeight w:val="324"/>
        </w:trPr>
        <w:tc>
          <w:tcPr>
            <w:tcW w:w="6273" w:type="dxa"/>
            <w:gridSpan w:val="4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ИТОГО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856" w:type="dxa"/>
            <w:gridSpan w:val="2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45</w:t>
            </w: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73" w:type="dxa"/>
            <w:shd w:val="clear" w:color="auto" w:fill="auto"/>
          </w:tcPr>
          <w:p w:rsidR="00396A1D" w:rsidRPr="00396A1D" w:rsidRDefault="00396A1D" w:rsidP="00396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2.3 График сдачи заданий по дисциплине</w:t>
      </w:r>
    </w:p>
    <w:p w:rsid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10265" w:type="dxa"/>
        <w:tblInd w:w="-25" w:type="dxa"/>
        <w:tblLayout w:type="fixed"/>
        <w:tblCellMar>
          <w:top w:w="25" w:type="dxa"/>
          <w:left w:w="0" w:type="dxa"/>
          <w:right w:w="20" w:type="dxa"/>
        </w:tblCellMar>
        <w:tblLook w:val="04A0" w:firstRow="1" w:lastRow="0" w:firstColumn="1" w:lastColumn="0" w:noHBand="0" w:noVBand="1"/>
      </w:tblPr>
      <w:tblGrid>
        <w:gridCol w:w="3582"/>
        <w:gridCol w:w="982"/>
        <w:gridCol w:w="408"/>
        <w:gridCol w:w="406"/>
        <w:gridCol w:w="408"/>
        <w:gridCol w:w="406"/>
        <w:gridCol w:w="408"/>
        <w:gridCol w:w="408"/>
        <w:gridCol w:w="406"/>
        <w:gridCol w:w="409"/>
        <w:gridCol w:w="406"/>
        <w:gridCol w:w="408"/>
        <w:gridCol w:w="408"/>
        <w:gridCol w:w="406"/>
        <w:gridCol w:w="408"/>
        <w:gridCol w:w="406"/>
      </w:tblGrid>
      <w:tr w:rsidR="00B260BA" w:rsidRPr="00B260BA" w:rsidTr="00B260BA">
        <w:trPr>
          <w:trHeight w:val="327"/>
        </w:trPr>
        <w:tc>
          <w:tcPr>
            <w:tcW w:w="35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Вид задания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5701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Академический период обучения, неделя 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5701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Знание</w:t>
            </w:r>
          </w:p>
        </w:tc>
      </w:tr>
      <w:tr w:rsidR="00B260BA" w:rsidRPr="00B260BA" w:rsidTr="00B260BA">
        <w:trPr>
          <w:trHeight w:val="324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1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2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5701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Понимание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600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</w:t>
            </w: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письменная работа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7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1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2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5701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Применение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600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</w:t>
            </w: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письменная работа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1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2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+</w:t>
            </w:r>
          </w:p>
        </w:tc>
      </w:tr>
      <w:tr w:rsidR="00B260BA" w:rsidRPr="00B260BA" w:rsidTr="00B260BA">
        <w:trPr>
          <w:trHeight w:val="326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9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5701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Анализ</w:t>
            </w:r>
          </w:p>
        </w:tc>
      </w:tr>
      <w:tr w:rsidR="00B260BA" w:rsidRPr="00B260BA" w:rsidTr="00B260BA">
        <w:trPr>
          <w:trHeight w:val="602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</w:t>
            </w: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ab/>
              <w:t xml:space="preserve">письменная работа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</w:tr>
      <w:tr w:rsidR="00B260BA" w:rsidRPr="00B260BA" w:rsidTr="00B260BA">
        <w:trPr>
          <w:trHeight w:val="325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1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</w:tr>
      <w:tr w:rsidR="00B260BA" w:rsidRPr="00B260BA" w:rsidTr="00B260BA">
        <w:trPr>
          <w:trHeight w:val="324"/>
        </w:trPr>
        <w:tc>
          <w:tcPr>
            <w:tcW w:w="3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2 </w:t>
            </w:r>
          </w:p>
        </w:tc>
        <w:tc>
          <w:tcPr>
            <w:tcW w:w="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260BA" w:rsidRPr="00B260BA" w:rsidRDefault="00B260BA" w:rsidP="00B26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260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+ </w:t>
            </w:r>
          </w:p>
        </w:tc>
      </w:tr>
    </w:tbl>
    <w:p w:rsidR="00B260BA" w:rsidRDefault="00B260BA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3 ОЦЕНКА ЗНАНИЙ ОБУЧАЮЩЕГОСЯ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 xml:space="preserve">По результатам текущего контроля формируется рейтинг 1 и 2.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lastRenderedPageBreak/>
        <w:t xml:space="preserve">При этом учебные достижения обучающегося оцениваются путем накапливания баллов по отдельным видам заданий от 0 до 100.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 xml:space="preserve">Оценка работы обучающегося в академическом периоде осуществляется преподавателем в соответствии с графиком сдачи заданий по дисциплине. </w:t>
      </w:r>
    </w:p>
    <w:p w:rsidR="00396A1D" w:rsidRPr="00396A1D" w:rsidRDefault="00396A1D" w:rsidP="00654B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Система контроля может сочетать письменные и устные, групповые и индивидуальные формы.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951" w:type="dxa"/>
        <w:tblInd w:w="-25" w:type="dxa"/>
        <w:tblCellMar>
          <w:top w:w="25" w:type="dxa"/>
          <w:left w:w="0" w:type="dxa"/>
          <w:right w:w="8" w:type="dxa"/>
        </w:tblCellMar>
        <w:tblLook w:val="04A0" w:firstRow="1" w:lastRow="0" w:firstColumn="1" w:lastColumn="0" w:noHBand="0" w:noVBand="1"/>
      </w:tblPr>
      <w:tblGrid>
        <w:gridCol w:w="1076"/>
        <w:gridCol w:w="3630"/>
        <w:gridCol w:w="3119"/>
        <w:gridCol w:w="2126"/>
      </w:tblGrid>
      <w:tr w:rsidR="00396A1D" w:rsidRPr="00396A1D" w:rsidTr="00BE6777">
        <w:trPr>
          <w:trHeight w:val="600"/>
        </w:trPr>
        <w:tc>
          <w:tcPr>
            <w:tcW w:w="10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Период </w:t>
            </w: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Вид задания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Количество баллов (max)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Итого </w:t>
            </w:r>
          </w:p>
        </w:tc>
      </w:tr>
      <w:tr w:rsidR="00396A1D" w:rsidRPr="00396A1D" w:rsidTr="00BE6777">
        <w:trPr>
          <w:trHeight w:val="326"/>
        </w:trPr>
        <w:tc>
          <w:tcPr>
            <w:tcW w:w="10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1-й рейтинг </w:t>
            </w: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10 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0-100 </w:t>
            </w: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Индивидуальное задание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10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письменная работа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письменная работа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письменная работа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1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6"/>
        </w:trPr>
        <w:tc>
          <w:tcPr>
            <w:tcW w:w="10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2-й рейтинг </w:t>
            </w: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письменная работа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25 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0-100 </w:t>
            </w: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15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Опрос, конспект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15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Аналитическая письменная работа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25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Рубежное тестирование 2 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20 </w:t>
            </w:r>
          </w:p>
        </w:tc>
        <w:tc>
          <w:tcPr>
            <w:tcW w:w="212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</w:tr>
      <w:tr w:rsidR="00396A1D" w:rsidRPr="00396A1D" w:rsidTr="00BE6777">
        <w:trPr>
          <w:trHeight w:val="600"/>
        </w:trPr>
        <w:tc>
          <w:tcPr>
            <w:tcW w:w="10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Итоговый контроль </w:t>
            </w:r>
          </w:p>
        </w:tc>
        <w:tc>
          <w:tcPr>
            <w:tcW w:w="3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 экзамен </w:t>
            </w:r>
          </w:p>
        </w:tc>
        <w:tc>
          <w:tcPr>
            <w:tcW w:w="31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96A1D" w:rsidRPr="00396A1D" w:rsidRDefault="00396A1D" w:rsidP="00396A1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396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0-100 </w:t>
            </w: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Итоговая оценка знаний обучающего по дисциплине осуществляется по 100 балльной системе и включает: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- 40% результата, полученного на экзамене;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- 60% результатов текущей успеваемости.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Формула подсчета итоговой оценки: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Times New Roman" w:cs="Times New Roman"/>
            <w:sz w:val="24"/>
            <w:szCs w:val="28"/>
          </w:rPr>
          <m:t>И</m:t>
        </m:r>
        <m:r>
          <w:rPr>
            <w:rFonts w:ascii="Cambria Math" w:hAnsi="Times New Roman" w:cs="Times New Roman"/>
            <w:sz w:val="24"/>
            <w:szCs w:val="28"/>
          </w:rPr>
          <m:t>= 0,6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1</m:t>
                </m:r>
              </m:sub>
            </m:sSub>
            <m:r>
              <w:rPr>
                <w:rFonts w:ascii="Cambria Math" w:hAnsi="Times New Roman" w:cs="Times New Roman"/>
                <w:sz w:val="24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Times New Roman" w:cs="Times New Roman"/>
                    <w:sz w:val="24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Times New Roman" w:cs="Times New Roman"/>
                <w:sz w:val="24"/>
                <w:szCs w:val="28"/>
              </w:rPr>
              <m:t>2</m:t>
            </m:r>
          </m:den>
        </m:f>
        <m:r>
          <w:rPr>
            <w:rFonts w:ascii="Cambria Math" w:hAnsi="Times New Roman" w:cs="Times New Roman"/>
            <w:sz w:val="24"/>
            <w:szCs w:val="28"/>
          </w:rPr>
          <m:t>+0,4</m:t>
        </m:r>
        <m:r>
          <w:rPr>
            <w:rFonts w:ascii="Cambria Math" w:hAnsi="Times New Roman" w:cs="Times New Roman"/>
            <w:sz w:val="24"/>
            <w:szCs w:val="28"/>
          </w:rPr>
          <m:t>Э</m:t>
        </m:r>
      </m:oMath>
      <w:r w:rsidRPr="00396A1D">
        <w:rPr>
          <w:rFonts w:ascii="Times New Roman" w:hAnsi="Times New Roman" w:cs="Times New Roman"/>
          <w:sz w:val="24"/>
        </w:rPr>
        <w:tab/>
      </w:r>
      <w:r w:rsidRPr="00396A1D">
        <w:rPr>
          <w:rFonts w:ascii="Times New Roman" w:hAnsi="Times New Roman" w:cs="Times New Roman"/>
          <w:sz w:val="24"/>
        </w:rPr>
        <w:tab/>
      </w:r>
      <w:r w:rsidRPr="00396A1D">
        <w:rPr>
          <w:rFonts w:ascii="Times New Roman" w:hAnsi="Times New Roman" w:cs="Times New Roman"/>
          <w:sz w:val="24"/>
        </w:rPr>
        <w:tab/>
      </w:r>
      <w:r w:rsidRPr="00396A1D">
        <w:rPr>
          <w:rFonts w:ascii="Times New Roman" w:hAnsi="Times New Roman" w:cs="Times New Roman"/>
          <w:sz w:val="24"/>
        </w:rPr>
        <w:tab/>
      </w:r>
      <w:r w:rsidRPr="00396A1D">
        <w:rPr>
          <w:rFonts w:ascii="Times New Roman" w:hAnsi="Times New Roman" w:cs="Times New Roman"/>
          <w:sz w:val="24"/>
        </w:rPr>
        <w:tab/>
        <w:t>(1)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sz w:val="24"/>
        </w:rPr>
        <w:t>Итоговая буквенная оценка и ее цифровой эквивалент в баллах: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54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437"/>
        <w:gridCol w:w="1525"/>
        <w:gridCol w:w="1765"/>
        <w:gridCol w:w="1933"/>
        <w:gridCol w:w="3545"/>
      </w:tblGrid>
      <w:tr w:rsidR="00396A1D" w:rsidRPr="00396A1D" w:rsidTr="00B260BA">
        <w:trPr>
          <w:tblHeader/>
        </w:trPr>
        <w:tc>
          <w:tcPr>
            <w:tcW w:w="704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Оценка по буквенной системе</w:t>
            </w:r>
          </w:p>
        </w:tc>
        <w:tc>
          <w:tcPr>
            <w:tcW w:w="747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Цифровой эквивалент</w:t>
            </w:r>
          </w:p>
        </w:tc>
        <w:tc>
          <w:tcPr>
            <w:tcW w:w="865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Баллы (%-ное содержание)</w:t>
            </w:r>
          </w:p>
        </w:tc>
        <w:tc>
          <w:tcPr>
            <w:tcW w:w="947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Оценка по традиционной системе</w:t>
            </w:r>
          </w:p>
        </w:tc>
        <w:tc>
          <w:tcPr>
            <w:tcW w:w="1738" w:type="pc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Критерий</w:t>
            </w: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95-100</w:t>
            </w:r>
          </w:p>
        </w:tc>
        <w:tc>
          <w:tcPr>
            <w:tcW w:w="947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Отлично</w:t>
            </w:r>
          </w:p>
        </w:tc>
        <w:tc>
          <w:tcPr>
            <w:tcW w:w="1738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</w:t>
            </w:r>
            <w:r w:rsidRPr="00396A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A-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90-94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B+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85-89</w:t>
            </w:r>
          </w:p>
        </w:tc>
        <w:tc>
          <w:tcPr>
            <w:tcW w:w="947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Хорошо</w:t>
            </w:r>
          </w:p>
        </w:tc>
        <w:tc>
          <w:tcPr>
            <w:tcW w:w="1738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80-84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B-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75-79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C+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70-74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65-69</w:t>
            </w:r>
          </w:p>
        </w:tc>
        <w:tc>
          <w:tcPr>
            <w:tcW w:w="947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738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C-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60-64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D+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55-59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FX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25-49</w:t>
            </w:r>
          </w:p>
        </w:tc>
        <w:tc>
          <w:tcPr>
            <w:tcW w:w="947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738" w:type="pct"/>
            <w:vMerge w:val="restart"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6A1D">
              <w:rPr>
                <w:rFonts w:ascii="Times New Roman" w:hAnsi="Times New Roman" w:cs="Times New Roman"/>
                <w:sz w:val="20"/>
                <w:szCs w:val="20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654B4A" w:rsidRPr="00396A1D" w:rsidTr="00B260BA"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F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0" w:type="auto"/>
          </w:tcPr>
          <w:p w:rsidR="00396A1D" w:rsidRPr="00396A1D" w:rsidRDefault="00396A1D" w:rsidP="00396A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396A1D">
              <w:rPr>
                <w:rFonts w:ascii="Times New Roman" w:hAnsi="Times New Roman" w:cs="Times New Roman"/>
                <w:sz w:val="24"/>
              </w:rPr>
              <w:t>0-24</w:t>
            </w:r>
          </w:p>
        </w:tc>
        <w:tc>
          <w:tcPr>
            <w:tcW w:w="947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8" w:type="pct"/>
            <w:vMerge/>
          </w:tcPr>
          <w:p w:rsidR="00396A1D" w:rsidRPr="00396A1D" w:rsidRDefault="00396A1D" w:rsidP="00396A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396A1D">
        <w:rPr>
          <w:rFonts w:ascii="Times New Roman" w:hAnsi="Times New Roman" w:cs="Times New Roman"/>
          <w:b/>
          <w:sz w:val="24"/>
        </w:rPr>
        <w:t>4 ПОЛИТИКА ДИСЦИПЛИНЫ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396A1D" w:rsidRPr="00396A1D" w:rsidRDefault="00396A1D" w:rsidP="00B260BA">
      <w:pPr>
        <w:spacing w:after="0" w:line="269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Студент</w:t>
      </w:r>
      <w:r w:rsidRPr="00396A1D"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  <w:t xml:space="preserve"> обязан: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активно участвовать в учебном процессе, проявляя творчество, индивидуальность и креативность;  </w:t>
      </w:r>
    </w:p>
    <w:p w:rsidR="00396A1D" w:rsidRPr="00396A1D" w:rsidRDefault="00396A1D" w:rsidP="00B260BA">
      <w:pPr>
        <w:numPr>
          <w:ilvl w:val="0"/>
          <w:numId w:val="3"/>
        </w:numPr>
        <w:spacing w:after="0" w:line="258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документально подтверждать пропущенные аудиторные занятия по уважительной причине;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отрабатывать все пропущенные занятия в указанное преподавателем время; 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  <w:t xml:space="preserve">не опаздывать на занятия; 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проявлять уважительное отношение к преподавателю;  </w:t>
      </w:r>
    </w:p>
    <w:p w:rsidR="00396A1D" w:rsidRPr="00396A1D" w:rsidRDefault="00396A1D" w:rsidP="00B260BA">
      <w:pPr>
        <w:numPr>
          <w:ilvl w:val="0"/>
          <w:numId w:val="3"/>
        </w:numPr>
        <w:spacing w:after="0" w:line="269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</w:pPr>
      <w:r w:rsidRPr="00396A1D">
        <w:rPr>
          <w:rFonts w:ascii="Times New Roman" w:eastAsia="Times New Roman" w:hAnsi="Times New Roman" w:cs="Times New Roman"/>
          <w:color w:val="000000"/>
          <w:sz w:val="24"/>
          <w:lang w:val="en-US" w:eastAsia="en-US"/>
        </w:rPr>
        <w:t xml:space="preserve">соблюдать культуру поведения. </w:t>
      </w:r>
    </w:p>
    <w:p w:rsidR="00396A1D" w:rsidRPr="00396A1D" w:rsidRDefault="00396A1D" w:rsidP="00B260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6A1D">
        <w:rPr>
          <w:rFonts w:ascii="Times New Roman" w:hAnsi="Times New Roman" w:cs="Times New Roman"/>
          <w:b/>
          <w:sz w:val="24"/>
          <w:szCs w:val="24"/>
        </w:rPr>
        <w:lastRenderedPageBreak/>
        <w:t>5 СПИСОК РЕКОМЕНДУЕМОЙ ЛИТЕРАТУРЫ</w:t>
      </w:r>
    </w:p>
    <w:p w:rsidR="00396A1D" w:rsidRPr="00396A1D" w:rsidRDefault="00396A1D" w:rsidP="00396A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96A1D" w:rsidRPr="00396A1D" w:rsidRDefault="00396A1D" w:rsidP="00396A1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31F20"/>
          <w:w w:val="105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b/>
          <w:iCs/>
          <w:color w:val="231F20"/>
          <w:w w:val="105"/>
          <w:sz w:val="24"/>
          <w:szCs w:val="24"/>
        </w:rPr>
        <w:t>5.1 Основная литература</w:t>
      </w:r>
    </w:p>
    <w:p w:rsidR="00396A1D" w:rsidRPr="00396A1D" w:rsidRDefault="00396A1D" w:rsidP="00396A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</w:pP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pacing w:val="-20"/>
          <w:w w:val="9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w w:val="103"/>
          <w:sz w:val="24"/>
          <w:szCs w:val="24"/>
        </w:rPr>
        <w:t>фф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spacing w:val="1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Э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мму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ии</w:t>
      </w:r>
      <w:r w:rsidRPr="00396A1D">
        <w:rPr>
          <w:rFonts w:ascii="Times New Roman" w:eastAsia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Э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4"/>
          <w:w w:val="96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фф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аум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Ха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3"/>
          <w:w w:val="96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ума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2015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688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978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617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7022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36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6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Зуляр, Ю. А. Массовые коммуникации в рекламе : учеб. пособие / Ю. А. Зуляр ; науч. ред. М. П. Рачков. — Иркутск : Ир-кут. гос. ун-т, 2006. — 488 с.  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>Кольцова, Е. Ю. Введение в массовую коммуникацию. Учебно-методическое пособие [ Текст ] / Кольцова О.Ю. ; Санкт-Петербургский филиал Нац. исслед. ун-та «Высшая школа экономики». — СПб.: Отдел оперативной полиграфии НИУ ВШЭ — Санкт-Петербург, 2012. — 116 с. — 100 экз. — ISBN 978-5-9903771-1-0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106"/>
          <w:sz w:val="24"/>
          <w:szCs w:val="24"/>
        </w:rPr>
        <w:t>аза</w:t>
      </w: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105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97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iCs/>
          <w:color w:val="231F20"/>
          <w:w w:val="102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pacing w:val="-2"/>
          <w:w w:val="107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сс</w:t>
      </w:r>
      <w:r w:rsidRPr="00396A1D">
        <w:rPr>
          <w:rFonts w:ascii="Times New Roman" w:eastAsia="Times New Roman" w:hAnsi="Times New Roman" w:cs="Times New Roman"/>
          <w:color w:val="231F20"/>
          <w:spacing w:val="-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5"/>
          <w:sz w:val="24"/>
          <w:szCs w:val="24"/>
        </w:rPr>
        <w:t>мм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3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4"/>
          <w:sz w:val="24"/>
          <w:szCs w:val="24"/>
        </w:rPr>
        <w:t>щ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ес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6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ю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>ю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2004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427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902559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04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pacing w:val="3"/>
          <w:w w:val="115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iCs/>
          <w:color w:val="231F20"/>
          <w:spacing w:val="4"/>
          <w:w w:val="97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iCs/>
          <w:color w:val="231F20"/>
          <w:spacing w:val="3"/>
          <w:w w:val="101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iCs/>
          <w:color w:val="231F20"/>
          <w:spacing w:val="3"/>
          <w:w w:val="106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spacing w:val="4"/>
          <w:w w:val="101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iCs/>
          <w:color w:val="231F20"/>
          <w:spacing w:val="3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spacing w:val="4"/>
          <w:w w:val="102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iCs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pacing w:val="4"/>
          <w:w w:val="10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pacing w:val="4"/>
          <w:w w:val="108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2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2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де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 xml:space="preserve">/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есс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2007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335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7776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0069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7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рн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iCs/>
          <w:color w:val="231F20"/>
          <w:w w:val="112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iCs/>
          <w:color w:val="231F20"/>
          <w:spacing w:val="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10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0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spacing w:val="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ма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мму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ий</w:t>
      </w:r>
      <w:r w:rsidRPr="00396A1D">
        <w:rPr>
          <w:rFonts w:ascii="Times New Roman" w:eastAsia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еб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pacing w:val="1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22"/>
          <w:w w:val="96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Вы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ш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ш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э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6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12"/>
          <w:sz w:val="24"/>
          <w:szCs w:val="24"/>
        </w:rPr>
        <w:t>Ш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Э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2008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451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978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7598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0482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6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4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>Якимова, О. А. Массовая коммуникация: теория и практика : учебное пособие / О. А. Якимова ; Министерство науки и высшего образования Российской Федерации, Уральский федераль-ный университет. — Екатеринбург : Изд-во Урал. ун-та, 2020. — 112 с. : ил. — Библиогр.: с. 101–105. — 100 экз. — ISBN 978- 5- 7996- 3096- 6</w:t>
      </w:r>
    </w:p>
    <w:p w:rsidR="00396A1D" w:rsidRPr="00396A1D" w:rsidRDefault="00396A1D" w:rsidP="00396A1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96A1D" w:rsidRDefault="00396A1D" w:rsidP="00396A1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31F20"/>
          <w:w w:val="108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b/>
          <w:iCs/>
          <w:color w:val="231F20"/>
          <w:w w:val="108"/>
          <w:sz w:val="24"/>
          <w:szCs w:val="24"/>
        </w:rPr>
        <w:t>5.2 Дополнительная литература</w:t>
      </w:r>
    </w:p>
    <w:p w:rsidR="00396A1D" w:rsidRPr="00396A1D" w:rsidRDefault="00396A1D" w:rsidP="00396A1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31F20"/>
          <w:sz w:val="24"/>
          <w:szCs w:val="24"/>
        </w:rPr>
      </w:pP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w w:val="111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w w:val="112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iCs/>
          <w:color w:val="231F20"/>
          <w:w w:val="99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iCs/>
          <w:color w:val="231F20"/>
          <w:w w:val="99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iCs/>
          <w:color w:val="231F20"/>
          <w:spacing w:val="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-13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ю</w:t>
      </w:r>
      <w:r w:rsidRPr="00396A1D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э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2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2005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350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94010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279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4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w w:val="111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iCs/>
          <w:color w:val="231F20"/>
          <w:w w:val="92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iCs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02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8"/>
          <w:w w:val="111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ии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з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6"/>
          <w:sz w:val="24"/>
          <w:szCs w:val="24"/>
        </w:rPr>
        <w:t>я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pacing w:val="1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7"/>
          <w:w w:val="111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2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18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ий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ий</w:t>
      </w:r>
      <w:r w:rsidRPr="00396A1D">
        <w:rPr>
          <w:rFonts w:ascii="Times New Roman" w:eastAsia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ум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A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c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a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d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em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a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1995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323</w:t>
      </w:r>
      <w:r w:rsidRPr="00396A1D">
        <w:rPr>
          <w:rFonts w:ascii="Times New Roman" w:eastAsia="Times New Roman" w:hAnsi="Times New Roman" w:cs="Times New Roman"/>
          <w:color w:val="231F20"/>
          <w:spacing w:val="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85691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036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2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w w:val="111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iCs/>
          <w:color w:val="231F20"/>
          <w:w w:val="116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iCs/>
          <w:color w:val="231F20"/>
          <w:spacing w:val="1"/>
          <w:w w:val="105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iCs/>
          <w:color w:val="231F20"/>
          <w:spacing w:val="1"/>
          <w:w w:val="101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iCs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02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де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ии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ж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spacing w:val="4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ма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-13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2002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159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7333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0041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8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iCs/>
          <w:color w:val="231F20"/>
          <w:w w:val="116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iCs/>
          <w:color w:val="231F20"/>
          <w:w w:val="101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ц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ии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2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ума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8"/>
          <w:w w:val="96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13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2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2005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280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8163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0061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x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"/>
          <w:w w:val="116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"/>
          <w:w w:val="101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iCs/>
          <w:color w:val="231F20"/>
          <w:w w:val="106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"/>
          <w:w w:val="105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iCs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ь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сс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2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ума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8"/>
          <w:sz w:val="24"/>
          <w:szCs w:val="24"/>
        </w:rPr>
        <w:t>Ю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9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2005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256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1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901574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46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Х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widowControl w:val="0"/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ж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ма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ех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л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FPGKX+TimesNewRomanPSMT" w:hAnsi="Times New Roman" w:cs="Times New Roman"/>
          <w:color w:val="231F20"/>
          <w:sz w:val="24"/>
          <w:szCs w:val="24"/>
        </w:rPr>
        <w:t>/</w:t>
      </w:r>
      <w:r w:rsidRPr="00396A1D">
        <w:rPr>
          <w:rFonts w:ascii="Times New Roman" w:eastAsia="FPGKX+TimesNewRomanPSMT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п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д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11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Ф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3"/>
          <w:sz w:val="24"/>
          <w:szCs w:val="24"/>
        </w:rPr>
        <w:t>ед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0"/>
          <w:sz w:val="24"/>
          <w:szCs w:val="24"/>
        </w:rPr>
        <w:t>М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4"/>
          <w:sz w:val="24"/>
          <w:szCs w:val="24"/>
        </w:rPr>
        <w:t>о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в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5"/>
          <w:sz w:val="24"/>
          <w:szCs w:val="24"/>
        </w:rPr>
        <w:t>;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1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w w:val="110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spacing w:val="-2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р</w:t>
      </w:r>
      <w:r w:rsidRPr="00396A1D">
        <w:rPr>
          <w:rFonts w:ascii="Times New Roman" w:eastAsia="Times New Roman" w:hAnsi="Times New Roman" w:cs="Times New Roman"/>
          <w:color w:val="231F20"/>
          <w:w w:val="101"/>
          <w:sz w:val="24"/>
          <w:szCs w:val="24"/>
        </w:rPr>
        <w:t>г</w:t>
      </w:r>
      <w:r w:rsidRPr="00396A1D">
        <w:rPr>
          <w:rFonts w:ascii="Times New Roman" w:eastAsia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: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11"/>
          <w:sz w:val="24"/>
          <w:szCs w:val="24"/>
        </w:rPr>
        <w:t>К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а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б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9"/>
          <w:sz w:val="24"/>
          <w:szCs w:val="24"/>
        </w:rPr>
        <w:t>и</w:t>
      </w:r>
      <w:r w:rsidRPr="00396A1D">
        <w:rPr>
          <w:rFonts w:ascii="Times New Roman" w:eastAsia="Times New Roman" w:hAnsi="Times New Roman" w:cs="Times New Roman"/>
          <w:color w:val="231F20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6"/>
          <w:sz w:val="24"/>
          <w:szCs w:val="24"/>
        </w:rPr>
        <w:t>т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у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4"/>
          <w:sz w:val="24"/>
          <w:szCs w:val="24"/>
        </w:rPr>
        <w:t>ч</w:t>
      </w:r>
      <w:r w:rsidRPr="00396A1D">
        <w:rPr>
          <w:rFonts w:ascii="Times New Roman" w:eastAsia="Times New Roman" w:hAnsi="Times New Roman" w:cs="Times New Roman"/>
          <w:color w:val="231F20"/>
          <w:w w:val="103"/>
          <w:sz w:val="24"/>
          <w:szCs w:val="24"/>
        </w:rPr>
        <w:t>е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7"/>
          <w:sz w:val="24"/>
          <w:szCs w:val="24"/>
        </w:rPr>
        <w:t>н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6"/>
          <w:sz w:val="24"/>
          <w:szCs w:val="24"/>
        </w:rPr>
        <w:t>ы</w:t>
      </w:r>
      <w:r w:rsidRPr="00396A1D">
        <w:rPr>
          <w:rFonts w:ascii="Times New Roman" w:eastAsia="Times New Roman" w:hAnsi="Times New Roman" w:cs="Times New Roman"/>
          <w:color w:val="231F20"/>
          <w:w w:val="109"/>
          <w:sz w:val="24"/>
          <w:szCs w:val="24"/>
        </w:rPr>
        <w:t>й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90"/>
          <w:sz w:val="24"/>
          <w:szCs w:val="24"/>
        </w:rPr>
        <w:t>,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01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4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5"/>
          <w:sz w:val="24"/>
          <w:szCs w:val="24"/>
        </w:rPr>
        <w:t>32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</w:t>
      </w:r>
      <w:r w:rsidRPr="00396A1D">
        <w:rPr>
          <w:rFonts w:ascii="Times New Roman" w:eastAsia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-1"/>
          <w:w w:val="103"/>
          <w:sz w:val="24"/>
          <w:szCs w:val="24"/>
        </w:rPr>
        <w:t>с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82"/>
          <w:sz w:val="24"/>
          <w:szCs w:val="24"/>
        </w:rPr>
        <w:t>—</w:t>
      </w:r>
      <w:r w:rsidRPr="00396A1D">
        <w:rPr>
          <w:rFonts w:ascii="Times New Roman" w:eastAsia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 w:rsidRPr="00396A1D">
        <w:rPr>
          <w:rFonts w:ascii="Times New Roman" w:eastAsia="Times New Roman" w:hAnsi="Times New Roman" w:cs="Times New Roman"/>
          <w:color w:val="231F20"/>
          <w:spacing w:val="3"/>
          <w:w w:val="105"/>
          <w:sz w:val="24"/>
          <w:szCs w:val="24"/>
        </w:rPr>
        <w:t>S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6"/>
          <w:sz w:val="24"/>
          <w:szCs w:val="24"/>
        </w:rPr>
        <w:t>B</w:t>
      </w:r>
      <w:r w:rsidRPr="00396A1D">
        <w:rPr>
          <w:rFonts w:ascii="Times New Roman" w:eastAsia="Times New Roman" w:hAnsi="Times New Roman" w:cs="Times New Roman"/>
          <w:color w:val="231F20"/>
          <w:spacing w:val="2"/>
          <w:w w:val="102"/>
          <w:sz w:val="24"/>
          <w:szCs w:val="24"/>
        </w:rPr>
        <w:t>N</w:t>
      </w:r>
      <w:r w:rsidRPr="00396A1D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978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7525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w w:val="105"/>
          <w:sz w:val="24"/>
          <w:szCs w:val="24"/>
        </w:rPr>
        <w:t>2832</w:t>
      </w:r>
      <w:r w:rsidRPr="00396A1D">
        <w:rPr>
          <w:rFonts w:ascii="Times New Roman" w:eastAsia="Times New Roman" w:hAnsi="Times New Roman" w:cs="Times New Roman"/>
          <w:color w:val="231F20"/>
          <w:w w:val="108"/>
          <w:sz w:val="24"/>
          <w:szCs w:val="24"/>
        </w:rPr>
        <w:t>-</w:t>
      </w:r>
      <w:r w:rsidRPr="00396A1D">
        <w:rPr>
          <w:rFonts w:ascii="Times New Roman" w:eastAsia="Times New Roman" w:hAnsi="Times New Roman" w:cs="Times New Roman"/>
          <w:color w:val="231F20"/>
          <w:spacing w:val="1"/>
          <w:w w:val="105"/>
          <w:sz w:val="24"/>
          <w:szCs w:val="24"/>
        </w:rPr>
        <w:t>3</w:t>
      </w:r>
      <w:r w:rsidRPr="00396A1D">
        <w:rPr>
          <w:rFonts w:ascii="Times New Roman" w:eastAsia="Times New Roman" w:hAnsi="Times New Roman" w:cs="Times New Roman"/>
          <w:color w:val="231F20"/>
          <w:w w:val="91"/>
          <w:sz w:val="24"/>
          <w:szCs w:val="24"/>
        </w:rPr>
        <w:t>.</w:t>
      </w:r>
    </w:p>
    <w:p w:rsidR="00396A1D" w:rsidRPr="00396A1D" w:rsidRDefault="00396A1D" w:rsidP="00396A1D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sz w:val="24"/>
          <w:szCs w:val="24"/>
        </w:rPr>
        <w:t>Тичер С. Методы анализа текста и дискурса / С. Тичер, М. Майер, Р. Водак, Е. Веттер ; пер. с англ. — Харьков : Гуманитарный центр, 2009. — 354 с. — ISBN 978-617-7022-74-8.</w:t>
      </w:r>
    </w:p>
    <w:p w:rsidR="00396A1D" w:rsidRPr="00396A1D" w:rsidRDefault="00396A1D" w:rsidP="00396A1D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sz w:val="24"/>
          <w:szCs w:val="24"/>
        </w:rPr>
        <w:lastRenderedPageBreak/>
        <w:t>Филипс Л. Дж. Дискурс-анализ. Теория и метод / Л. Дж. Филипс, М. В. Йоргансен. — Харьков : Изд-во Гуманитарный Центр, 2004. — 336 с. — ISBN 966-8324-06-4.</w:t>
      </w:r>
    </w:p>
    <w:p w:rsidR="00396A1D" w:rsidRPr="00396A1D" w:rsidRDefault="00396A1D" w:rsidP="00396A1D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sz w:val="24"/>
          <w:szCs w:val="24"/>
        </w:rPr>
        <w:t>Холл Э. Как понять иностранца без слов / Э. Холл, Д. Фаст. Язык тела ; пер. с англ. Ю. В. Емельянова. — Москва : Вече : Персей : АСТ, 1995. — 432 с. — ISBN 5-88421-039-6.</w:t>
      </w:r>
    </w:p>
    <w:p w:rsidR="00396A1D" w:rsidRPr="00396A1D" w:rsidRDefault="00396A1D" w:rsidP="00396A1D">
      <w:pPr>
        <w:numPr>
          <w:ilvl w:val="0"/>
          <w:numId w:val="5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A1D">
        <w:rPr>
          <w:rFonts w:ascii="Times New Roman" w:eastAsia="Times New Roman" w:hAnsi="Times New Roman" w:cs="Times New Roman"/>
          <w:sz w:val="24"/>
          <w:szCs w:val="24"/>
        </w:rPr>
        <w:t>Язык и дискурс средств массовой информации в XXI веке / под ред. М. Н. Володиной. — Москва : Академический Проект, 2011. — С. 136– 144. — ISBN 978-5-8291-1387-2</w:t>
      </w:r>
    </w:p>
    <w:p w:rsidR="00396A1D" w:rsidRPr="00396A1D" w:rsidRDefault="00396A1D" w:rsidP="00396A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96A1D" w:rsidRPr="00396A1D" w:rsidSect="00654B4A">
      <w:headerReference w:type="default" r:id="rId7"/>
      <w:pgSz w:w="11906" w:h="16838"/>
      <w:pgMar w:top="1134" w:right="72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67B1" w:rsidRDefault="00F667B1">
      <w:pPr>
        <w:spacing w:after="0" w:line="240" w:lineRule="auto"/>
      </w:pPr>
      <w:r>
        <w:separator/>
      </w:r>
    </w:p>
  </w:endnote>
  <w:endnote w:type="continuationSeparator" w:id="0">
    <w:p w:rsidR="00F667B1" w:rsidRDefault="00F66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PGKX+TimesNewRomanPSMT">
    <w:altName w:val="Times New Roman"/>
    <w:charset w:val="01"/>
    <w:family w:val="auto"/>
    <w:pitch w:val="variable"/>
    <w:sig w:usb0="00000000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67B1" w:rsidRDefault="00F667B1">
      <w:pPr>
        <w:spacing w:after="0" w:line="240" w:lineRule="auto"/>
      </w:pPr>
      <w:r>
        <w:separator/>
      </w:r>
    </w:p>
  </w:footnote>
  <w:footnote w:type="continuationSeparator" w:id="0">
    <w:p w:rsidR="00F667B1" w:rsidRDefault="00F66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645"/>
      <w:gridCol w:w="1501"/>
    </w:tblGrid>
    <w:tr w:rsidR="00654B4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54B4A" w:rsidRDefault="00654B4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54B4A" w:rsidRDefault="00654B4A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654B4A" w:rsidRDefault="00654B4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E6777">
            <w:rPr>
              <w:noProof/>
            </w:rPr>
            <w:t>7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E6777">
            <w:rPr>
              <w:noProof/>
            </w:rPr>
            <w:t>12</w:t>
          </w:r>
          <w:r>
            <w:fldChar w:fldCharType="end"/>
          </w:r>
        </w:p>
      </w:tc>
    </w:tr>
    <w:tr w:rsidR="00654B4A">
      <w:trPr>
        <w:cantSplit/>
        <w:trHeight w:val="310"/>
      </w:trPr>
      <w:tc>
        <w:tcPr>
          <w:tcW w:w="1129" w:type="dxa"/>
          <w:vMerge/>
        </w:tcPr>
        <w:p w:rsidR="00654B4A" w:rsidRDefault="00654B4A">
          <w:pPr>
            <w:pStyle w:val="a3"/>
          </w:pPr>
        </w:p>
      </w:tc>
      <w:tc>
        <w:tcPr>
          <w:tcW w:w="1921" w:type="dxa"/>
          <w:vAlign w:val="center"/>
        </w:tcPr>
        <w:p w:rsidR="00654B4A" w:rsidRDefault="00654B4A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654B4A" w:rsidRDefault="00654B4A">
          <w:pPr>
            <w:pStyle w:val="a5"/>
          </w:pPr>
          <w:r>
            <w:t>И ВКТУ 026-I-2023</w:t>
          </w:r>
        </w:p>
        <w:p w:rsidR="00654B4A" w:rsidRDefault="00654B4A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654B4A" w:rsidRDefault="00654B4A">
          <w:pPr>
            <w:pStyle w:val="a3"/>
          </w:pPr>
        </w:p>
      </w:tc>
    </w:tr>
  </w:tbl>
  <w:p w:rsidR="00654B4A" w:rsidRDefault="00654B4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14A91"/>
    <w:multiLevelType w:val="hybridMultilevel"/>
    <w:tmpl w:val="C414BD1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3CB3537"/>
    <w:multiLevelType w:val="hybridMultilevel"/>
    <w:tmpl w:val="8B444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163FA"/>
    <w:multiLevelType w:val="hybridMultilevel"/>
    <w:tmpl w:val="8070DB2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AAA0732"/>
    <w:multiLevelType w:val="hybridMultilevel"/>
    <w:tmpl w:val="3E48D7C0"/>
    <w:lvl w:ilvl="0" w:tplc="8800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485F32B5"/>
    <w:multiLevelType w:val="hybridMultilevel"/>
    <w:tmpl w:val="EE48B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7D04A7"/>
    <w:multiLevelType w:val="hybridMultilevel"/>
    <w:tmpl w:val="48847FBE"/>
    <w:lvl w:ilvl="0" w:tplc="8800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860AAF"/>
    <w:multiLevelType w:val="hybridMultilevel"/>
    <w:tmpl w:val="300C8C46"/>
    <w:lvl w:ilvl="0" w:tplc="CAC454A6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34D2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18B92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B48DA0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4C521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BCDA2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46712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B8228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12FCE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72425"/>
    <w:rsid w:val="00396A1D"/>
    <w:rsid w:val="00654B4A"/>
    <w:rsid w:val="00872425"/>
    <w:rsid w:val="00B260BA"/>
    <w:rsid w:val="00BE6777"/>
    <w:rsid w:val="00C54F44"/>
    <w:rsid w:val="00F6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CF97EB-ED1C-4D6B-9C3F-426FBD07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396A1D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6A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customStyle="1" w:styleId="10">
    <w:name w:val="Заголовок 1 Знак"/>
    <w:basedOn w:val="a0"/>
    <w:link w:val="1"/>
    <w:uiPriority w:val="9"/>
    <w:rsid w:val="00396A1D"/>
    <w:rPr>
      <w:rFonts w:ascii="Times New Roman" w:eastAsia="Times New Roman" w:hAnsi="Times New Roman" w:cs="Times New Roman"/>
      <w:b/>
      <w:color w:val="000000"/>
      <w:sz w:val="24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396A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396A1D"/>
  </w:style>
  <w:style w:type="character" w:styleId="a6">
    <w:name w:val="Hyperlink"/>
    <w:basedOn w:val="a0"/>
    <w:uiPriority w:val="99"/>
    <w:unhideWhenUsed/>
    <w:rsid w:val="00396A1D"/>
    <w:rPr>
      <w:color w:val="0563C1" w:themeColor="hyperlink"/>
      <w:u w:val="single"/>
    </w:rPr>
  </w:style>
  <w:style w:type="numbering" w:customStyle="1" w:styleId="110">
    <w:name w:val="Нет списка11"/>
    <w:next w:val="a2"/>
    <w:uiPriority w:val="99"/>
    <w:semiHidden/>
    <w:unhideWhenUsed/>
    <w:rsid w:val="00396A1D"/>
  </w:style>
  <w:style w:type="paragraph" w:styleId="a7">
    <w:name w:val="List Paragraph"/>
    <w:basedOn w:val="a"/>
    <w:uiPriority w:val="34"/>
    <w:qFormat/>
    <w:rsid w:val="00396A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2739</Words>
  <Characters>15615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4</cp:revision>
  <dcterms:created xsi:type="dcterms:W3CDTF">2023-10-25T23:41:00Z</dcterms:created>
  <dcterms:modified xsi:type="dcterms:W3CDTF">2023-10-26T00:01:00Z</dcterms:modified>
</cp:coreProperties>
</file>